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7"/>
        <w:gridCol w:w="1759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B4451F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Медицинина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B4451F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4451F">
              <w:rPr>
                <w:rFonts w:ascii="Times New Roman" w:hAnsi="Times New Roman"/>
                <w:b/>
                <w:bCs/>
                <w:sz w:val="20"/>
                <w:szCs w:val="20"/>
              </w:rPr>
              <w:t>Успоравање биолошког старења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445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Јелена Нешовић Остојић, </w:t>
            </w:r>
            <w:r w:rsidR="00B4451F" w:rsidRPr="00B445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Сањин Ковачевић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445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445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4451F" w:rsidRPr="00B445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други семестар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DA223E" w:rsidRDefault="007A155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A22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се упознају са</w:t>
            </w:r>
            <w:r w:rsidR="00DA223E" w:rsidRPr="00DA22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основним начелима здравог старења, укључујући основне хигијентско-дијететске принципе важне за очување здравља</w:t>
            </w:r>
            <w:r w:rsidR="00DA22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начине одлагања или избегавања болести везане за процес старења, </w:t>
            </w:r>
            <w:r w:rsidR="00FE71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</w:t>
            </w:r>
            <w:r w:rsidR="006339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и </w:t>
            </w:r>
            <w:r w:rsidR="00DA22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примењ</w:t>
            </w:r>
            <w:r w:rsidR="00FE71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ивање навика које воде продужавању</w:t>
            </w:r>
            <w:r w:rsidR="00DA22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животног века.</w:t>
            </w:r>
            <w:r w:rsidR="00FE71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се такође уче да разликују третмане примењене на основу коришћења </w:t>
            </w:r>
            <w:r w:rsidR="009832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научних приступа и метода и заснованих на досадашњим научно утемељеним знањима од </w:t>
            </w:r>
            <w:r w:rsidR="005F14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</w:t>
            </w:r>
            <w:r w:rsidR="006C26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тернативних поступака који то</w:t>
            </w:r>
            <w:bookmarkStart w:id="0" w:name="_GoBack"/>
            <w:bookmarkEnd w:id="0"/>
            <w:r w:rsidR="005F14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утемељење немају.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5F1417" w:rsidRDefault="005F141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F1417">
              <w:rPr>
                <w:rFonts w:ascii="Times New Roman" w:hAnsi="Times New Roman"/>
                <w:bCs/>
                <w:sz w:val="20"/>
                <w:szCs w:val="20"/>
              </w:rPr>
              <w:t xml:space="preserve">Након </w:t>
            </w:r>
            <w:r w:rsidR="00BA49DA">
              <w:rPr>
                <w:rFonts w:ascii="Times New Roman" w:hAnsi="Times New Roman"/>
                <w:bCs/>
                <w:sz w:val="20"/>
                <w:szCs w:val="20"/>
              </w:rPr>
              <w:t>одслушаног и успешно савладаног</w:t>
            </w:r>
            <w:r w:rsidRPr="005F1417">
              <w:rPr>
                <w:rFonts w:ascii="Times New Roman" w:hAnsi="Times New Roman"/>
                <w:bCs/>
                <w:sz w:val="20"/>
                <w:szCs w:val="20"/>
              </w:rPr>
              <w:t xml:space="preserve"> предмета, студенти ће бити оспособљени да</w:t>
            </w:r>
            <w:r w:rsidR="00BA49DA">
              <w:rPr>
                <w:rFonts w:ascii="Times New Roman" w:hAnsi="Times New Roman"/>
                <w:bCs/>
                <w:sz w:val="20"/>
                <w:szCs w:val="20"/>
              </w:rPr>
              <w:t xml:space="preserve"> правилно примењују и промовишу третмане и навике које воде дуговечности и здравом старењу. Такође, имаће развијен критички приступ </w:t>
            </w:r>
            <w:r w:rsidR="00B909FE">
              <w:rPr>
                <w:rFonts w:ascii="Times New Roman" w:hAnsi="Times New Roman"/>
                <w:bCs/>
                <w:sz w:val="20"/>
                <w:szCs w:val="20"/>
              </w:rPr>
              <w:t>различитим</w:t>
            </w:r>
            <w:r w:rsidR="00BA49DA">
              <w:rPr>
                <w:rFonts w:ascii="Times New Roman" w:hAnsi="Times New Roman"/>
                <w:bCs/>
                <w:sz w:val="20"/>
                <w:szCs w:val="20"/>
              </w:rPr>
              <w:t xml:space="preserve"> поступцима који се </w:t>
            </w:r>
            <w:r w:rsidR="00B909FE">
              <w:rPr>
                <w:rFonts w:ascii="Times New Roman" w:hAnsi="Times New Roman"/>
                <w:bCs/>
                <w:sz w:val="20"/>
                <w:szCs w:val="20"/>
              </w:rPr>
              <w:t>могу наћи</w:t>
            </w:r>
            <w:r w:rsidR="006C263F">
              <w:rPr>
                <w:rFonts w:ascii="Times New Roman" w:hAnsi="Times New Roman"/>
                <w:bCs/>
                <w:sz w:val="20"/>
                <w:szCs w:val="20"/>
              </w:rPr>
              <w:t xml:space="preserve"> у литератури везано</w:t>
            </w:r>
            <w:r w:rsidR="00B909FE">
              <w:rPr>
                <w:rFonts w:ascii="Times New Roman" w:hAnsi="Times New Roman"/>
                <w:bCs/>
                <w:sz w:val="20"/>
                <w:szCs w:val="20"/>
              </w:rPr>
              <w:t xml:space="preserve"> за здраво старење и продужење животног века. Поред тога, студенти ће бити оспособљени и да размишља</w:t>
            </w:r>
            <w:r w:rsidR="006C263F">
              <w:rPr>
                <w:rFonts w:ascii="Times New Roman" w:hAnsi="Times New Roman"/>
                <w:bCs/>
                <w:sz w:val="20"/>
                <w:szCs w:val="20"/>
              </w:rPr>
              <w:t>ју о будућим потенцијалним посту</w:t>
            </w:r>
            <w:r w:rsidR="00B909FE">
              <w:rPr>
                <w:rFonts w:ascii="Times New Roman" w:hAnsi="Times New Roman"/>
                <w:bCs/>
                <w:sz w:val="20"/>
                <w:szCs w:val="20"/>
              </w:rPr>
              <w:t xml:space="preserve">пцима и третманима, утемељеним на научним чињеницама, а чија примена би могла да води продужењу животног века.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B4289" w:rsidRPr="00A86EEB" w:rsidRDefault="0044390A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Основни принципи здравог старења и дуговечности. </w:t>
            </w:r>
            <w:r w:rsidR="00BB428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Аутофагија – дефиниција, основни механизми и значај за организам. Очекивани корисни ефекти аутофагије на организам. Промене у исхрани које могу појачати аутофагију (</w:t>
            </w:r>
            <w:r w:rsidR="00BB4289">
              <w:rPr>
                <w:rFonts w:ascii="Times New Roman" w:hAnsi="Times New Roman"/>
                <w:iCs/>
                <w:sz w:val="20"/>
                <w:szCs w:val="20"/>
              </w:rPr>
              <w:t>K</w:t>
            </w:r>
            <w:r w:rsidR="00BB428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алоријска рестрикција и повремено гладовање – да ли је то здраво</w:t>
            </w:r>
            <w:r w:rsidR="00BB4289">
              <w:rPr>
                <w:rFonts w:ascii="Times New Roman" w:hAnsi="Times New Roman"/>
                <w:iCs/>
                <w:sz w:val="20"/>
                <w:szCs w:val="20"/>
              </w:rPr>
              <w:t>?). Аутофагија у патолошким стањима. Значај фармакотерапије у здравом старењу – Може ли се фармакоте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рапијом успорити биолош</w:t>
            </w:r>
            <w:r w:rsidR="00BB4289">
              <w:rPr>
                <w:rFonts w:ascii="Times New Roman" w:hAnsi="Times New Roman"/>
                <w:iCs/>
                <w:sz w:val="20"/>
                <w:szCs w:val="20"/>
              </w:rPr>
              <w:t>ко старење</w:t>
            </w:r>
            <w:r w:rsidR="00D10FA2">
              <w:rPr>
                <w:rFonts w:ascii="Times New Roman" w:hAnsi="Times New Roman"/>
                <w:iCs/>
                <w:sz w:val="20"/>
                <w:szCs w:val="20"/>
              </w:rPr>
              <w:t>– патофизиоошки приступ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  <w:r w:rsidR="00D10FA2">
              <w:rPr>
                <w:rFonts w:ascii="Times New Roman" w:hAnsi="Times New Roman"/>
                <w:iCs/>
                <w:sz w:val="20"/>
                <w:szCs w:val="20"/>
              </w:rPr>
              <w:t xml:space="preserve"> Патофизиолошки аспект коришћења антиоксиданаса у циљу превенције болести и успоравања старења. </w:t>
            </w:r>
            <w:r w:rsidR="00A86EEB">
              <w:rPr>
                <w:rFonts w:ascii="Times New Roman" w:hAnsi="Times New Roman"/>
                <w:iCs/>
                <w:sz w:val="20"/>
                <w:szCs w:val="20"/>
              </w:rPr>
              <w:t>Нове стратегије у успоравању биолошког старења.</w:t>
            </w:r>
          </w:p>
          <w:p w:rsidR="00A86EEB" w:rsidRDefault="00A86EE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7F04A2" w:rsidRDefault="002C42E1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Семинарска настава у виду дискусије на тему: Стратегије у успоравању биолошког старења – превенција или лечење? Значај цревног микробиома у пр</w:t>
            </w:r>
            <w:r w:rsidR="007F04A2">
              <w:rPr>
                <w:rFonts w:ascii="Times New Roman" w:hAnsi="Times New Roman"/>
                <w:iCs/>
                <w:sz w:val="20"/>
                <w:szCs w:val="20"/>
              </w:rPr>
              <w:t>оцесу старења. Улога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матичних ћелија у циљу успоравања биолошког старења </w:t>
            </w:r>
            <w:r w:rsidR="007F04A2">
              <w:rPr>
                <w:rFonts w:ascii="Times New Roman" w:hAnsi="Times New Roman"/>
                <w:iCs/>
                <w:sz w:val="20"/>
                <w:szCs w:val="20"/>
              </w:rPr>
              <w:t>–Да ли би матичне ћелије могле да преокрену процес стрења? Критичка анализа резултата одабраних научних радова на тему стратегија за успоравања биолошког старења.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DD7A0B" w:rsidRDefault="00E63B51" w:rsidP="00E63B5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B51">
              <w:rPr>
                <w:rFonts w:ascii="Times New Roman" w:hAnsi="Times New Roman"/>
                <w:bCs/>
                <w:sz w:val="20"/>
                <w:szCs w:val="20"/>
              </w:rPr>
              <w:t>Musi N, Hornsby P. (Eds.). Handbook of the Biology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of Aging</w:t>
            </w:r>
            <w:r w:rsidRPr="00E63B51">
              <w:rPr>
                <w:rFonts w:ascii="Times New Roman" w:hAnsi="Times New Roman"/>
                <w:bCs/>
                <w:sz w:val="20"/>
                <w:szCs w:val="20"/>
              </w:rPr>
              <w:t>, Academic Press, 2021.</w:t>
            </w:r>
          </w:p>
          <w:p w:rsidR="00BB0B07" w:rsidRDefault="00BB0B07" w:rsidP="00E63B5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Rizvi SI, Cakatay U. (Eds.). Molecular Basis and Emerging Strategies for Anti-aging Interventions, Springer, Singapore, 2018.</w:t>
            </w:r>
          </w:p>
          <w:p w:rsidR="00BB0B07" w:rsidRPr="00E63B51" w:rsidRDefault="006C263F" w:rsidP="00E63B5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Rattan SIS, Kaur G. (Eds.). Nutrition, Food and Diet in Aging and Longevity, Springer, Cham, 2021.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7F04A2">
        <w:trPr>
          <w:trHeight w:val="227"/>
          <w:jc w:val="center"/>
        </w:trPr>
        <w:tc>
          <w:tcPr>
            <w:tcW w:w="3347" w:type="dxa"/>
            <w:vAlign w:val="center"/>
          </w:tcPr>
          <w:p w:rsidR="00DD7A0B" w:rsidRPr="009E4C3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F04A2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  <w:r w:rsidR="009E4C38">
              <w:rPr>
                <w:rFonts w:ascii="Times New Roman" w:hAnsi="Times New Roman"/>
                <w:b/>
                <w:sz w:val="20"/>
                <w:szCs w:val="20"/>
                <w:lang/>
              </w:rPr>
              <w:t>5</w:t>
            </w:r>
          </w:p>
        </w:tc>
        <w:tc>
          <w:tcPr>
            <w:tcW w:w="2934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F04A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E4C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7F04A2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Настава се изв</w:t>
            </w:r>
            <w:r w:rsidR="007851E2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 у виду теоријске наставе (</w:t>
            </w:r>
            <w:r w:rsidR="007851E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предавања) и практичне наставе (семинари у виду дискусије на одређене теме).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092214" w:rsidTr="007F04A2">
        <w:trPr>
          <w:trHeight w:val="227"/>
          <w:jc w:val="center"/>
        </w:trPr>
        <w:tc>
          <w:tcPr>
            <w:tcW w:w="3347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5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7F04A2">
        <w:trPr>
          <w:trHeight w:val="227"/>
          <w:jc w:val="center"/>
        </w:trPr>
        <w:tc>
          <w:tcPr>
            <w:tcW w:w="3347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59" w:type="dxa"/>
            <w:vAlign w:val="center"/>
          </w:tcPr>
          <w:p w:rsidR="00DD7A0B" w:rsidRPr="00E151F5" w:rsidRDefault="00E151F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151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7851E2" w:rsidRDefault="00E151F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7851E2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DD7A0B" w:rsidRPr="00092214" w:rsidTr="007F04A2">
        <w:trPr>
          <w:trHeight w:val="227"/>
          <w:jc w:val="center"/>
        </w:trPr>
        <w:tc>
          <w:tcPr>
            <w:tcW w:w="3347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59" w:type="dxa"/>
            <w:vAlign w:val="center"/>
          </w:tcPr>
          <w:p w:rsidR="00DD7A0B" w:rsidRPr="00E151F5" w:rsidRDefault="00E151F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151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7F04A2">
        <w:trPr>
          <w:trHeight w:val="227"/>
          <w:jc w:val="center"/>
        </w:trPr>
        <w:tc>
          <w:tcPr>
            <w:tcW w:w="3347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5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7851E2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7851E2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7F04A2">
        <w:trPr>
          <w:trHeight w:val="227"/>
          <w:jc w:val="center"/>
        </w:trPr>
        <w:tc>
          <w:tcPr>
            <w:tcW w:w="3347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59" w:type="dxa"/>
            <w:vAlign w:val="center"/>
          </w:tcPr>
          <w:p w:rsidR="00DD7A0B" w:rsidRPr="007851E2" w:rsidRDefault="007851E2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1E2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19F" w:rsidRDefault="0032019F" w:rsidP="006C263F">
      <w:r>
        <w:separator/>
      </w:r>
    </w:p>
  </w:endnote>
  <w:endnote w:type="continuationSeparator" w:id="1">
    <w:p w:rsidR="0032019F" w:rsidRDefault="0032019F" w:rsidP="006C2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19F" w:rsidRDefault="0032019F" w:rsidP="006C263F">
      <w:r>
        <w:separator/>
      </w:r>
    </w:p>
  </w:footnote>
  <w:footnote w:type="continuationSeparator" w:id="1">
    <w:p w:rsidR="0032019F" w:rsidRDefault="0032019F" w:rsidP="006C26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5BE"/>
    <w:multiLevelType w:val="hybridMultilevel"/>
    <w:tmpl w:val="BF188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E01B7"/>
    <w:multiLevelType w:val="hybridMultilevel"/>
    <w:tmpl w:val="9F9EE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D7A0B"/>
    <w:rsid w:val="000021A9"/>
    <w:rsid w:val="00187E54"/>
    <w:rsid w:val="002A408B"/>
    <w:rsid w:val="002C42E1"/>
    <w:rsid w:val="0032019F"/>
    <w:rsid w:val="0032695F"/>
    <w:rsid w:val="003875F1"/>
    <w:rsid w:val="003D48BF"/>
    <w:rsid w:val="0044390A"/>
    <w:rsid w:val="005F1417"/>
    <w:rsid w:val="00633980"/>
    <w:rsid w:val="006C263F"/>
    <w:rsid w:val="006F40D2"/>
    <w:rsid w:val="007851E2"/>
    <w:rsid w:val="007A1558"/>
    <w:rsid w:val="007F04A2"/>
    <w:rsid w:val="00873F81"/>
    <w:rsid w:val="008826BA"/>
    <w:rsid w:val="00920685"/>
    <w:rsid w:val="0098321A"/>
    <w:rsid w:val="009E4C38"/>
    <w:rsid w:val="00A8256E"/>
    <w:rsid w:val="00A86EEB"/>
    <w:rsid w:val="00B4451F"/>
    <w:rsid w:val="00B909FE"/>
    <w:rsid w:val="00BA49DA"/>
    <w:rsid w:val="00BB0B07"/>
    <w:rsid w:val="00BB4289"/>
    <w:rsid w:val="00D10FA2"/>
    <w:rsid w:val="00D5097F"/>
    <w:rsid w:val="00DA223E"/>
    <w:rsid w:val="00DD7A0B"/>
    <w:rsid w:val="00E151F5"/>
    <w:rsid w:val="00E63B51"/>
    <w:rsid w:val="00FE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B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F9677-30D1-4351-B8DE-3EF4C048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2021-11-21T23:13:00Z</dcterms:created>
  <dcterms:modified xsi:type="dcterms:W3CDTF">2022-01-11T11:20:00Z</dcterms:modified>
</cp:coreProperties>
</file>